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36" w:rsidRPr="00366D36" w:rsidRDefault="00366D36" w:rsidP="00366D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D36">
        <w:rPr>
          <w:rFonts w:ascii="Times New Roman" w:hAnsi="Times New Roman" w:cs="Times New Roman"/>
          <w:b/>
          <w:sz w:val="56"/>
          <w:szCs w:val="56"/>
        </w:rPr>
        <w:t>Chants de communion</w:t>
      </w:r>
    </w:p>
    <w:p w:rsidR="00366D36" w:rsidRDefault="00366D36" w:rsidP="00B14EB1">
      <w:pPr>
        <w:tabs>
          <w:tab w:val="left" w:pos="1890"/>
        </w:tabs>
        <w:jc w:val="center"/>
        <w:rPr>
          <w:rFonts w:ascii="Calibri" w:hAnsi="Calibri"/>
          <w:highlight w:val="yellow"/>
        </w:rPr>
      </w:pPr>
    </w:p>
    <w:p w:rsidR="00B14EB1" w:rsidRPr="00A00BA6" w:rsidRDefault="00B14EB1" w:rsidP="00B14EB1">
      <w:pPr>
        <w:tabs>
          <w:tab w:val="left" w:pos="1890"/>
        </w:tabs>
        <w:jc w:val="center"/>
        <w:rPr>
          <w:rFonts w:ascii="Calibri" w:hAnsi="Calibri"/>
          <w:highlight w:val="yellow"/>
        </w:rPr>
      </w:pPr>
      <w:r w:rsidRPr="00A00BA6">
        <w:rPr>
          <w:rFonts w:ascii="Calibri" w:hAnsi="Calibri"/>
          <w:highlight w:val="yellow"/>
        </w:rPr>
        <w:t xml:space="preserve">Afin que les chants de Taizé puissent déployer toute leur force et introduire à la prière, </w:t>
      </w:r>
    </w:p>
    <w:p w:rsidR="00B14EB1" w:rsidRPr="00A00BA6" w:rsidRDefault="00B14EB1" w:rsidP="00B14EB1">
      <w:pPr>
        <w:tabs>
          <w:tab w:val="left" w:pos="1890"/>
        </w:tabs>
        <w:jc w:val="center"/>
        <w:rPr>
          <w:rFonts w:ascii="Calibri" w:hAnsi="Calibri"/>
        </w:rPr>
      </w:pPr>
      <w:proofErr w:type="gramStart"/>
      <w:r w:rsidRPr="00A00BA6">
        <w:rPr>
          <w:rFonts w:ascii="Calibri" w:hAnsi="Calibri"/>
          <w:highlight w:val="yellow"/>
        </w:rPr>
        <w:t>il</w:t>
      </w:r>
      <w:proofErr w:type="gramEnd"/>
      <w:r w:rsidRPr="00A00BA6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 xml:space="preserve">est </w:t>
      </w:r>
      <w:r w:rsidRPr="00A00BA6">
        <w:rPr>
          <w:rFonts w:ascii="Calibri" w:hAnsi="Calibri"/>
          <w:highlight w:val="yellow"/>
        </w:rPr>
        <w:t xml:space="preserve">recommandé de les </w:t>
      </w:r>
      <w:r>
        <w:rPr>
          <w:rFonts w:ascii="Calibri" w:hAnsi="Calibri"/>
          <w:highlight w:val="yellow"/>
        </w:rPr>
        <w:t>répéter</w:t>
      </w:r>
      <w:r w:rsidRPr="00A00BA6">
        <w:rPr>
          <w:rFonts w:ascii="Calibri" w:hAnsi="Calibri"/>
          <w:highlight w:val="yellow"/>
        </w:rPr>
        <w:t xml:space="preserve"> plusieurs </w:t>
      </w:r>
      <w:r>
        <w:rPr>
          <w:rFonts w:ascii="Calibri" w:hAnsi="Calibri"/>
          <w:highlight w:val="yellow"/>
        </w:rPr>
        <w:t>fois</w:t>
      </w:r>
      <w:r w:rsidRPr="00A00BA6">
        <w:rPr>
          <w:rFonts w:ascii="Calibri" w:hAnsi="Calibri"/>
          <w:highlight w:val="yellow"/>
        </w:rPr>
        <w:t>.</w:t>
      </w:r>
    </w:p>
    <w:p w:rsidR="00B14EB1" w:rsidRDefault="00B14EB1" w:rsidP="00B14EB1">
      <w:pPr>
        <w:rPr>
          <w:b/>
          <w:highlight w:val="green"/>
        </w:rPr>
      </w:pPr>
    </w:p>
    <w:p w:rsidR="002A7120" w:rsidRDefault="002A7120"/>
    <w:p w:rsidR="002A7120" w:rsidRPr="00F63703" w:rsidRDefault="002A7120">
      <w:pPr>
        <w:rPr>
          <w:rFonts w:ascii="Times New Roman" w:hAnsi="Times New Roman" w:cs="Times New Roman"/>
        </w:rPr>
      </w:pPr>
      <w:r w:rsidRPr="00F63703">
        <w:rPr>
          <w:rFonts w:ascii="Times New Roman" w:hAnsi="Times New Roman" w:cs="Times New Roman"/>
          <w:highlight w:val="green"/>
        </w:rPr>
        <w:t xml:space="preserve">La </w:t>
      </w:r>
      <w:proofErr w:type="spellStart"/>
      <w:r w:rsidRPr="00F63703">
        <w:rPr>
          <w:rFonts w:ascii="Times New Roman" w:hAnsi="Times New Roman" w:cs="Times New Roman"/>
          <w:highlight w:val="green"/>
        </w:rPr>
        <w:t>ténèbre</w:t>
      </w:r>
      <w:proofErr w:type="spellEnd"/>
      <w:r w:rsidRPr="00F63703">
        <w:rPr>
          <w:rFonts w:ascii="Times New Roman" w:hAnsi="Times New Roman" w:cs="Times New Roman"/>
          <w:highlight w:val="green"/>
        </w:rPr>
        <w:t xml:space="preserve"> n’est point de </w:t>
      </w:r>
      <w:proofErr w:type="spellStart"/>
      <w:r w:rsidRPr="00F63703">
        <w:rPr>
          <w:rFonts w:ascii="Times New Roman" w:hAnsi="Times New Roman" w:cs="Times New Roman"/>
          <w:highlight w:val="green"/>
        </w:rPr>
        <w:t>ténèbre</w:t>
      </w:r>
      <w:proofErr w:type="spellEnd"/>
    </w:p>
    <w:p w:rsidR="004336DF" w:rsidRDefault="004336DF"/>
    <w:p w:rsidR="004336DF" w:rsidRDefault="004336DF">
      <w:r>
        <w:rPr>
          <w:noProof/>
        </w:rPr>
        <w:drawing>
          <wp:inline distT="0" distB="0" distL="0" distR="0">
            <wp:extent cx="5755640" cy="3275755"/>
            <wp:effectExtent l="0" t="0" r="1016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B1" w:rsidRDefault="00B14EB1" w:rsidP="00B14EB1">
      <w:pPr>
        <w:tabs>
          <w:tab w:val="left" w:pos="1890"/>
        </w:tabs>
        <w:jc w:val="center"/>
        <w:rPr>
          <w:rFonts w:ascii="Calibri" w:hAnsi="Calibri"/>
          <w:color w:val="FF0000"/>
        </w:rPr>
      </w:pPr>
      <w:r>
        <w:rPr>
          <w:rFonts w:ascii="Arial" w:hAnsi="Arial"/>
          <w:color w:val="000000"/>
          <w:sz w:val="18"/>
          <w:szCs w:val="18"/>
        </w:rPr>
        <w:t>© Ateliers et Presses de Taizé, 71250 Taizé</w:t>
      </w:r>
    </w:p>
    <w:p w:rsidR="002A7120" w:rsidRDefault="002A7120"/>
    <w:p w:rsidR="002A7120" w:rsidRDefault="002A7120"/>
    <w:p w:rsidR="002A7120" w:rsidRPr="00F63703" w:rsidRDefault="002A7120" w:rsidP="002A7120">
      <w:pPr>
        <w:rPr>
          <w:rFonts w:ascii="Times New Roman" w:hAnsi="Times New Roman" w:cs="Times New Roman"/>
        </w:rPr>
      </w:pPr>
      <w:r w:rsidRPr="00F63703">
        <w:rPr>
          <w:rFonts w:ascii="Times New Roman" w:hAnsi="Times New Roman" w:cs="Times New Roman"/>
          <w:highlight w:val="green"/>
        </w:rPr>
        <w:t>C’est toi ma lampe, Seigneur</w:t>
      </w:r>
    </w:p>
    <w:p w:rsidR="009D19A8" w:rsidRDefault="009D19A8">
      <w:r>
        <w:rPr>
          <w:noProof/>
        </w:rPr>
        <w:drawing>
          <wp:inline distT="0" distB="0" distL="0" distR="0">
            <wp:extent cx="5755640" cy="3068903"/>
            <wp:effectExtent l="0" t="0" r="1016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B1" w:rsidRDefault="00B14EB1" w:rsidP="00B14EB1">
      <w:pPr>
        <w:tabs>
          <w:tab w:val="left" w:pos="1890"/>
        </w:tabs>
        <w:jc w:val="center"/>
        <w:rPr>
          <w:rFonts w:ascii="Calibri" w:hAnsi="Calibri"/>
          <w:color w:val="FF0000"/>
        </w:rPr>
      </w:pPr>
      <w:r>
        <w:rPr>
          <w:rFonts w:ascii="Arial" w:hAnsi="Arial"/>
          <w:color w:val="000000"/>
          <w:sz w:val="18"/>
          <w:szCs w:val="18"/>
        </w:rPr>
        <w:t>© Ateliers et Presses de Taizé, 71250 Taizé</w:t>
      </w:r>
    </w:p>
    <w:p w:rsidR="009D19A8" w:rsidRDefault="009D19A8"/>
    <w:p w:rsidR="00F63703" w:rsidRDefault="00F63703" w:rsidP="002A7120">
      <w:pPr>
        <w:rPr>
          <w:rFonts w:ascii="Times New Roman" w:hAnsi="Times New Roman" w:cs="Times New Roman"/>
          <w:highlight w:val="green"/>
        </w:rPr>
      </w:pPr>
    </w:p>
    <w:p w:rsidR="00F63703" w:rsidRDefault="00F63703" w:rsidP="002A7120">
      <w:pPr>
        <w:rPr>
          <w:rFonts w:ascii="Times New Roman" w:hAnsi="Times New Roman" w:cs="Times New Roman"/>
          <w:highlight w:val="green"/>
        </w:rPr>
      </w:pPr>
    </w:p>
    <w:p w:rsidR="00D864E8" w:rsidRDefault="002A7120">
      <w:r w:rsidRPr="00F63703">
        <w:rPr>
          <w:rFonts w:ascii="Times New Roman" w:hAnsi="Times New Roman" w:cs="Times New Roman"/>
          <w:highlight w:val="green"/>
        </w:rPr>
        <w:t>Dans nos obscurités</w:t>
      </w:r>
      <w:r w:rsidR="00D864E8">
        <w:rPr>
          <w:noProof/>
        </w:rPr>
        <w:drawing>
          <wp:inline distT="0" distB="0" distL="0" distR="0">
            <wp:extent cx="5755640" cy="4911942"/>
            <wp:effectExtent l="0" t="0" r="1016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91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B1" w:rsidRDefault="00B14EB1" w:rsidP="00B14EB1">
      <w:pPr>
        <w:tabs>
          <w:tab w:val="left" w:pos="1890"/>
        </w:tabs>
        <w:jc w:val="center"/>
        <w:rPr>
          <w:rFonts w:ascii="Calibri" w:hAnsi="Calibri"/>
          <w:color w:val="FF0000"/>
        </w:rPr>
      </w:pPr>
      <w:r>
        <w:rPr>
          <w:rFonts w:ascii="Arial" w:hAnsi="Arial"/>
          <w:color w:val="000000"/>
          <w:sz w:val="18"/>
          <w:szCs w:val="18"/>
        </w:rPr>
        <w:t>© Ateliers et Presses de Taizé, 71250 Taizé</w:t>
      </w:r>
    </w:p>
    <w:p w:rsidR="00D864E8" w:rsidRDefault="00D864E8"/>
    <w:p w:rsidR="00D864E8" w:rsidRDefault="00D864E8"/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  <w:bookmarkStart w:id="0" w:name="_GoBack"/>
      <w:bookmarkEnd w:id="0"/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F63703" w:rsidRDefault="00F63703" w:rsidP="002A7120">
      <w:pPr>
        <w:rPr>
          <w:highlight w:val="green"/>
        </w:rPr>
      </w:pPr>
    </w:p>
    <w:p w:rsidR="00B14EB1" w:rsidRDefault="00B14EB1">
      <w:pPr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br w:type="page"/>
      </w:r>
    </w:p>
    <w:p w:rsidR="002A7120" w:rsidRPr="00F63703" w:rsidRDefault="002A7120" w:rsidP="002A7120">
      <w:pPr>
        <w:rPr>
          <w:rFonts w:ascii="Times New Roman" w:hAnsi="Times New Roman" w:cs="Times New Roman"/>
        </w:rPr>
      </w:pPr>
      <w:r w:rsidRPr="00F63703">
        <w:rPr>
          <w:rFonts w:ascii="Times New Roman" w:hAnsi="Times New Roman" w:cs="Times New Roman"/>
          <w:highlight w:val="green"/>
        </w:rPr>
        <w:lastRenderedPageBreak/>
        <w:t>Mon âme se repose</w:t>
      </w:r>
    </w:p>
    <w:p w:rsidR="00C86EE9" w:rsidRDefault="00C86EE9" w:rsidP="00D864E8">
      <w:r>
        <w:rPr>
          <w:noProof/>
        </w:rPr>
        <w:drawing>
          <wp:inline distT="0" distB="0" distL="0" distR="0">
            <wp:extent cx="5755640" cy="3293890"/>
            <wp:effectExtent l="0" t="0" r="1016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B1" w:rsidRDefault="00B14EB1" w:rsidP="00B14EB1">
      <w:pPr>
        <w:tabs>
          <w:tab w:val="left" w:pos="1890"/>
        </w:tabs>
        <w:jc w:val="center"/>
        <w:rPr>
          <w:rFonts w:ascii="Calibri" w:hAnsi="Calibri"/>
          <w:color w:val="FF0000"/>
        </w:rPr>
      </w:pPr>
      <w:r>
        <w:rPr>
          <w:rFonts w:ascii="Arial" w:hAnsi="Arial"/>
          <w:color w:val="000000"/>
          <w:sz w:val="18"/>
          <w:szCs w:val="18"/>
        </w:rPr>
        <w:t>© Ateliers et Presses de Taizé, 71250 Taizé</w:t>
      </w:r>
    </w:p>
    <w:p w:rsidR="004729D2" w:rsidRDefault="004729D2" w:rsidP="00D864E8"/>
    <w:p w:rsidR="002A7120" w:rsidRDefault="002A7120" w:rsidP="002A7120">
      <w:pPr>
        <w:rPr>
          <w:highlight w:val="green"/>
        </w:rPr>
      </w:pPr>
    </w:p>
    <w:p w:rsidR="004729D2" w:rsidRDefault="002A7120" w:rsidP="00D864E8">
      <w:r w:rsidRPr="00F63703">
        <w:rPr>
          <w:rFonts w:ascii="Times New Roman" w:hAnsi="Times New Roman" w:cs="Times New Roman"/>
          <w:highlight w:val="green"/>
        </w:rPr>
        <w:t>Seigneur, tu gardes mon âme</w:t>
      </w:r>
      <w:r w:rsidR="004729D2">
        <w:rPr>
          <w:noProof/>
        </w:rPr>
        <w:drawing>
          <wp:inline distT="0" distB="0" distL="0" distR="0">
            <wp:extent cx="5755640" cy="2796917"/>
            <wp:effectExtent l="0" t="0" r="1016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79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B1" w:rsidRDefault="00B14EB1" w:rsidP="00B14EB1">
      <w:pPr>
        <w:tabs>
          <w:tab w:val="left" w:pos="1890"/>
        </w:tabs>
        <w:jc w:val="center"/>
        <w:rPr>
          <w:rFonts w:ascii="Calibri" w:hAnsi="Calibri"/>
          <w:color w:val="FF0000"/>
        </w:rPr>
      </w:pPr>
      <w:r>
        <w:rPr>
          <w:rFonts w:ascii="Arial" w:hAnsi="Arial"/>
          <w:color w:val="000000"/>
          <w:sz w:val="18"/>
          <w:szCs w:val="18"/>
        </w:rPr>
        <w:t>© Ateliers et Presses de Taizé, 71250 Taizé</w:t>
      </w:r>
    </w:p>
    <w:p w:rsidR="00B14EB1" w:rsidRDefault="00B14EB1" w:rsidP="00D864E8"/>
    <w:sectPr w:rsidR="00B14EB1" w:rsidSect="00433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17" w:rsidRDefault="005E2C17" w:rsidP="002A7120">
      <w:r>
        <w:separator/>
      </w:r>
    </w:p>
  </w:endnote>
  <w:endnote w:type="continuationSeparator" w:id="0">
    <w:p w:rsidR="005E2C17" w:rsidRDefault="005E2C17" w:rsidP="002A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Default="002A71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Default="002A71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Default="002A71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17" w:rsidRDefault="005E2C17" w:rsidP="002A7120">
      <w:r>
        <w:separator/>
      </w:r>
    </w:p>
  </w:footnote>
  <w:footnote w:type="continuationSeparator" w:id="0">
    <w:p w:rsidR="005E2C17" w:rsidRDefault="005E2C17" w:rsidP="002A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Default="002A71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Pr="007359BD" w:rsidRDefault="002A7120" w:rsidP="002A7120">
    <w:pPr>
      <w:tabs>
        <w:tab w:val="center" w:pos="4536"/>
        <w:tab w:val="right" w:pos="9072"/>
      </w:tabs>
      <w:jc w:val="center"/>
      <w:rPr>
        <w:rFonts w:ascii="Calibri" w:hAnsi="Calibri"/>
        <w:color w:val="808080"/>
      </w:rPr>
    </w:pPr>
    <w:r w:rsidRPr="007359BD">
      <w:rPr>
        <w:rFonts w:ascii="Calibri" w:hAnsi="Calibri"/>
        <w:color w:val="808080"/>
      </w:rPr>
      <w:t>Mission culte &amp; liturgie UEPAL </w:t>
    </w:r>
  </w:p>
  <w:p w:rsidR="002A7120" w:rsidRDefault="002A7120" w:rsidP="002A7120">
    <w:pPr>
      <w:pStyle w:val="En-tte"/>
      <w:jc w:val="center"/>
    </w:pPr>
    <w:r w:rsidRPr="007359BD">
      <w:rPr>
        <w:rFonts w:ascii="Calibri" w:hAnsi="Calibri"/>
        <w:color w:val="808080"/>
      </w:rPr>
      <w:t xml:space="preserve">Répons liturgiques : </w:t>
    </w:r>
    <w:r>
      <w:rPr>
        <w:rFonts w:ascii="Calibri" w:hAnsi="Calibri"/>
        <w:color w:val="808080"/>
      </w:rPr>
      <w:t>Chants de communion</w:t>
    </w:r>
  </w:p>
  <w:p w:rsidR="002A7120" w:rsidRDefault="002A71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Default="002A71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DF"/>
    <w:rsid w:val="000009D1"/>
    <w:rsid w:val="00005306"/>
    <w:rsid w:val="00051963"/>
    <w:rsid w:val="002A7120"/>
    <w:rsid w:val="00366D36"/>
    <w:rsid w:val="003C685D"/>
    <w:rsid w:val="004336DF"/>
    <w:rsid w:val="004729D2"/>
    <w:rsid w:val="005E2C17"/>
    <w:rsid w:val="00817D25"/>
    <w:rsid w:val="009D19A8"/>
    <w:rsid w:val="00A04E6C"/>
    <w:rsid w:val="00A44E41"/>
    <w:rsid w:val="00B14EB1"/>
    <w:rsid w:val="00C86EE9"/>
    <w:rsid w:val="00CB7474"/>
    <w:rsid w:val="00D05400"/>
    <w:rsid w:val="00D3752A"/>
    <w:rsid w:val="00D864E8"/>
    <w:rsid w:val="00DA09A9"/>
    <w:rsid w:val="00F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B31BF"/>
  <w14:defaultImageDpi w14:val="300"/>
  <w15:docId w15:val="{17EADF7E-D38C-4BA9-8B15-185CF4E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6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6D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71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120"/>
  </w:style>
  <w:style w:type="paragraph" w:styleId="Pieddepage">
    <w:name w:val="footer"/>
    <w:basedOn w:val="Normal"/>
    <w:link w:val="PieddepageCar"/>
    <w:uiPriority w:val="99"/>
    <w:unhideWhenUsed/>
    <w:rsid w:val="002A7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F046-AC41-4C0C-B24F-98017BC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Guerrier</dc:creator>
  <cp:keywords/>
  <dc:description/>
  <cp:lastModifiedBy>Wolfgang Groos de Groer</cp:lastModifiedBy>
  <cp:revision>7</cp:revision>
  <dcterms:created xsi:type="dcterms:W3CDTF">2016-03-21T16:40:00Z</dcterms:created>
  <dcterms:modified xsi:type="dcterms:W3CDTF">2016-08-01T08:44:00Z</dcterms:modified>
</cp:coreProperties>
</file>